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13" w:rsidRPr="00DF01F0" w:rsidRDefault="006A5613" w:rsidP="00DF01F0">
      <w:pPr>
        <w:spacing w:after="0" w:line="240" w:lineRule="auto"/>
        <w:ind w:right="-341"/>
        <w:rPr>
          <w:sz w:val="26"/>
          <w:szCs w:val="26"/>
        </w:rPr>
      </w:pPr>
      <w:r w:rsidRPr="00DF01F0">
        <w:rPr>
          <w:rFonts w:eastAsia="Times New Roman" w:cs="Arial"/>
          <w:b/>
          <w:bCs/>
          <w:sz w:val="26"/>
          <w:szCs w:val="26"/>
          <w:lang w:eastAsia="en-GB"/>
        </w:rPr>
        <w:t>West Pennine Moors Area Management Committee Revenue Outturn 2010/11</w:t>
      </w:r>
    </w:p>
    <w:tbl>
      <w:tblPr>
        <w:tblW w:w="9087" w:type="dxa"/>
        <w:tblInd w:w="93" w:type="dxa"/>
        <w:tblLook w:val="04A0"/>
      </w:tblPr>
      <w:tblGrid>
        <w:gridCol w:w="3722"/>
        <w:gridCol w:w="1633"/>
        <w:gridCol w:w="1725"/>
        <w:gridCol w:w="380"/>
        <w:gridCol w:w="1627"/>
      </w:tblGrid>
      <w:tr w:rsidR="00F47518" w:rsidRPr="006A5613" w:rsidTr="006A5613">
        <w:trPr>
          <w:trHeight w:val="300"/>
        </w:trPr>
        <w:tc>
          <w:tcPr>
            <w:tcW w:w="3722" w:type="dxa"/>
            <w:tcBorders>
              <w:top w:val="nil"/>
              <w:left w:val="nil"/>
              <w:bottom w:val="nil"/>
              <w:right w:val="nil"/>
            </w:tcBorders>
            <w:shd w:val="clear" w:color="auto" w:fill="auto"/>
            <w:noWrap/>
            <w:vAlign w:val="bottom"/>
            <w:hideMark/>
          </w:tcPr>
          <w:p w:rsidR="00F47518" w:rsidRPr="006A5613" w:rsidRDefault="00F47518" w:rsidP="00F47518">
            <w:pPr>
              <w:spacing w:after="0" w:line="240" w:lineRule="auto"/>
              <w:rPr>
                <w:rFonts w:eastAsia="Times New Roman" w:cs="Arial"/>
                <w:b/>
                <w:bCs/>
                <w:sz w:val="22"/>
                <w:u w:val="single"/>
                <w:lang w:eastAsia="en-GB"/>
              </w:rPr>
            </w:pPr>
          </w:p>
        </w:tc>
        <w:tc>
          <w:tcPr>
            <w:tcW w:w="1633" w:type="dxa"/>
            <w:tcBorders>
              <w:top w:val="nil"/>
              <w:left w:val="nil"/>
              <w:bottom w:val="nil"/>
              <w:right w:val="nil"/>
            </w:tcBorders>
            <w:shd w:val="clear" w:color="auto" w:fill="auto"/>
            <w:noWrap/>
            <w:vAlign w:val="bottom"/>
            <w:hideMark/>
          </w:tcPr>
          <w:p w:rsidR="00F47518" w:rsidRPr="006A5613" w:rsidRDefault="00F47518" w:rsidP="00F47518">
            <w:pPr>
              <w:spacing w:after="0" w:line="240" w:lineRule="auto"/>
              <w:rPr>
                <w:rFonts w:eastAsia="Times New Roman" w:cs="Arial"/>
                <w:b/>
                <w:bCs/>
                <w:sz w:val="22"/>
                <w:u w:val="single"/>
                <w:lang w:eastAsia="en-GB"/>
              </w:rPr>
            </w:pPr>
          </w:p>
        </w:tc>
        <w:tc>
          <w:tcPr>
            <w:tcW w:w="1725" w:type="dxa"/>
            <w:tcBorders>
              <w:top w:val="nil"/>
              <w:left w:val="nil"/>
              <w:bottom w:val="nil"/>
              <w:right w:val="nil"/>
            </w:tcBorders>
            <w:shd w:val="clear" w:color="auto" w:fill="auto"/>
            <w:noWrap/>
            <w:vAlign w:val="bottom"/>
            <w:hideMark/>
          </w:tcPr>
          <w:p w:rsidR="00F47518" w:rsidRPr="006A5613" w:rsidRDefault="00F47518" w:rsidP="00F47518">
            <w:pPr>
              <w:spacing w:after="0" w:line="240" w:lineRule="auto"/>
              <w:rPr>
                <w:rFonts w:eastAsia="Times New Roman" w:cs="Arial"/>
                <w:color w:val="000000"/>
                <w:sz w:val="20"/>
                <w:szCs w:val="20"/>
                <w:lang w:eastAsia="en-GB"/>
              </w:rPr>
            </w:pPr>
          </w:p>
        </w:tc>
        <w:tc>
          <w:tcPr>
            <w:tcW w:w="380" w:type="dxa"/>
            <w:tcBorders>
              <w:top w:val="nil"/>
              <w:left w:val="nil"/>
              <w:bottom w:val="nil"/>
              <w:right w:val="nil"/>
            </w:tcBorders>
            <w:shd w:val="clear" w:color="auto" w:fill="auto"/>
            <w:noWrap/>
            <w:vAlign w:val="bottom"/>
            <w:hideMark/>
          </w:tcPr>
          <w:p w:rsidR="00F47518" w:rsidRPr="006A5613" w:rsidRDefault="00F47518" w:rsidP="00F47518">
            <w:pPr>
              <w:spacing w:after="0" w:line="240" w:lineRule="auto"/>
              <w:rPr>
                <w:rFonts w:eastAsia="Times New Roman" w:cs="Arial"/>
                <w:color w:val="000000"/>
                <w:sz w:val="20"/>
                <w:szCs w:val="20"/>
                <w:lang w:eastAsia="en-GB"/>
              </w:rPr>
            </w:pPr>
          </w:p>
        </w:tc>
        <w:tc>
          <w:tcPr>
            <w:tcW w:w="1627" w:type="dxa"/>
            <w:tcBorders>
              <w:top w:val="nil"/>
              <w:left w:val="nil"/>
              <w:bottom w:val="nil"/>
              <w:right w:val="nil"/>
            </w:tcBorders>
            <w:shd w:val="clear" w:color="auto" w:fill="auto"/>
            <w:noWrap/>
            <w:vAlign w:val="bottom"/>
            <w:hideMark/>
          </w:tcPr>
          <w:p w:rsidR="00F47518" w:rsidRPr="006A5613" w:rsidRDefault="00F47518" w:rsidP="00F47518">
            <w:pPr>
              <w:spacing w:after="0" w:line="240" w:lineRule="auto"/>
              <w:jc w:val="center"/>
              <w:rPr>
                <w:rFonts w:eastAsia="Times New Roman" w:cs="Arial"/>
                <w:b/>
                <w:bCs/>
                <w:color w:val="000000"/>
                <w:sz w:val="20"/>
                <w:szCs w:val="20"/>
                <w:lang w:eastAsia="en-GB"/>
              </w:rPr>
            </w:pPr>
            <w:r w:rsidRPr="006A5613">
              <w:rPr>
                <w:rFonts w:eastAsia="Times New Roman" w:cs="Arial"/>
                <w:b/>
                <w:bCs/>
                <w:color w:val="000000"/>
                <w:sz w:val="20"/>
                <w:szCs w:val="20"/>
                <w:lang w:eastAsia="en-GB"/>
              </w:rPr>
              <w:t>Variation</w:t>
            </w:r>
          </w:p>
        </w:tc>
      </w:tr>
      <w:tr w:rsidR="00F47518" w:rsidRPr="00726332" w:rsidTr="006A5613">
        <w:trPr>
          <w:trHeight w:val="300"/>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bCs/>
                <w:szCs w:val="24"/>
                <w:u w:val="single"/>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2010/11 Budget</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2010/11 Outturn</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under (-) / over</w:t>
            </w:r>
          </w:p>
        </w:tc>
      </w:tr>
      <w:tr w:rsidR="00F47518" w:rsidRPr="00726332" w:rsidTr="006A5613">
        <w:trPr>
          <w:trHeight w:val="300"/>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bCs/>
                <w:szCs w:val="24"/>
                <w:u w:val="single"/>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color w:val="000000"/>
                <w:szCs w:val="24"/>
                <w:lang w:eastAsia="en-GB"/>
              </w:rPr>
            </w:pPr>
            <w:r w:rsidRPr="00726332">
              <w:rPr>
                <w:rFonts w:eastAsia="Times New Roman" w:cs="Arial"/>
                <w:b/>
                <w:color w:val="000000"/>
                <w:szCs w:val="24"/>
                <w:lang w:eastAsia="en-GB"/>
              </w:rPr>
              <w:t>£</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color w:val="000000"/>
                <w:szCs w:val="24"/>
                <w:lang w:eastAsia="en-GB"/>
              </w:rPr>
            </w:pPr>
            <w:r w:rsidRPr="00726332">
              <w:rPr>
                <w:rFonts w:eastAsia="Times New Roman" w:cs="Arial"/>
                <w:b/>
                <w:color w:val="000000"/>
                <w:szCs w:val="24"/>
                <w:lang w:eastAsia="en-GB"/>
              </w:rPr>
              <w:t>£</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color w:val="000000"/>
                <w:szCs w:val="24"/>
                <w:lang w:eastAsia="en-GB"/>
              </w:rPr>
            </w:pPr>
            <w:r w:rsidRPr="00726332">
              <w:rPr>
                <w:rFonts w:eastAsia="Times New Roman" w:cs="Arial"/>
                <w:b/>
                <w:color w:val="000000"/>
                <w:szCs w:val="24"/>
                <w:lang w:eastAsia="en-GB"/>
              </w:rPr>
              <w:t>£</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bCs/>
                <w:szCs w:val="24"/>
                <w:lang w:eastAsia="en-GB"/>
              </w:rPr>
            </w:pPr>
            <w:r w:rsidRPr="00726332">
              <w:rPr>
                <w:rFonts w:eastAsia="Times New Roman" w:cs="Arial"/>
                <w:b/>
                <w:bCs/>
                <w:szCs w:val="24"/>
                <w:lang w:eastAsia="en-GB"/>
              </w:rPr>
              <w:t>Expenditure</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Countryside Officers</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64,800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40,608</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C6EFCE"/>
            <w:noWrap/>
            <w:vAlign w:val="bottom"/>
            <w:hideMark/>
          </w:tcPr>
          <w:p w:rsidR="00F47518" w:rsidRPr="00726332" w:rsidRDefault="00F47518" w:rsidP="00F47518">
            <w:pPr>
              <w:spacing w:after="0" w:line="240" w:lineRule="auto"/>
              <w:jc w:val="center"/>
              <w:rPr>
                <w:rFonts w:eastAsia="Times New Roman" w:cs="Arial"/>
                <w:color w:val="006100"/>
                <w:szCs w:val="24"/>
                <w:lang w:eastAsia="en-GB"/>
              </w:rPr>
            </w:pPr>
            <w:r w:rsidRPr="00726332">
              <w:rPr>
                <w:rFonts w:eastAsia="Times New Roman" w:cs="Arial"/>
                <w:color w:val="006100"/>
                <w:szCs w:val="24"/>
                <w:lang w:eastAsia="en-GB"/>
              </w:rPr>
              <w:t>-24,192</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Access Agreements</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12,700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1,350</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C6EFCE"/>
            <w:noWrap/>
            <w:vAlign w:val="bottom"/>
            <w:hideMark/>
          </w:tcPr>
          <w:p w:rsidR="00F47518" w:rsidRPr="00726332" w:rsidRDefault="00F47518" w:rsidP="00F47518">
            <w:pPr>
              <w:spacing w:after="0" w:line="240" w:lineRule="auto"/>
              <w:jc w:val="center"/>
              <w:rPr>
                <w:rFonts w:eastAsia="Times New Roman" w:cs="Arial"/>
                <w:color w:val="006100"/>
                <w:szCs w:val="24"/>
                <w:lang w:eastAsia="en-GB"/>
              </w:rPr>
            </w:pPr>
            <w:r w:rsidRPr="00726332">
              <w:rPr>
                <w:rFonts w:eastAsia="Times New Roman" w:cs="Arial"/>
                <w:color w:val="006100"/>
                <w:szCs w:val="24"/>
                <w:lang w:eastAsia="en-GB"/>
              </w:rPr>
              <w:t>-11,350</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Transport Costs</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7,900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4,369</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C6EFCE"/>
            <w:noWrap/>
            <w:vAlign w:val="bottom"/>
            <w:hideMark/>
          </w:tcPr>
          <w:p w:rsidR="00F47518" w:rsidRPr="00726332" w:rsidRDefault="00F47518" w:rsidP="00F47518">
            <w:pPr>
              <w:spacing w:after="0" w:line="240" w:lineRule="auto"/>
              <w:jc w:val="center"/>
              <w:rPr>
                <w:rFonts w:eastAsia="Times New Roman" w:cs="Arial"/>
                <w:color w:val="006100"/>
                <w:szCs w:val="24"/>
                <w:lang w:eastAsia="en-GB"/>
              </w:rPr>
            </w:pPr>
            <w:r w:rsidRPr="00726332">
              <w:rPr>
                <w:rFonts w:eastAsia="Times New Roman" w:cs="Arial"/>
                <w:color w:val="006100"/>
                <w:szCs w:val="24"/>
                <w:lang w:eastAsia="en-GB"/>
              </w:rPr>
              <w:t>-3,531</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Office costs, clothing and equipment</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3,500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1,247</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C6EFCE"/>
            <w:noWrap/>
            <w:vAlign w:val="bottom"/>
            <w:hideMark/>
          </w:tcPr>
          <w:p w:rsidR="00F47518" w:rsidRPr="00726332" w:rsidRDefault="00F47518" w:rsidP="00F47518">
            <w:pPr>
              <w:spacing w:after="0" w:line="240" w:lineRule="auto"/>
              <w:jc w:val="center"/>
              <w:rPr>
                <w:rFonts w:eastAsia="Times New Roman" w:cs="Arial"/>
                <w:color w:val="006100"/>
                <w:szCs w:val="24"/>
                <w:lang w:eastAsia="en-GB"/>
              </w:rPr>
            </w:pPr>
            <w:r w:rsidRPr="00726332">
              <w:rPr>
                <w:rFonts w:eastAsia="Times New Roman" w:cs="Arial"/>
                <w:color w:val="006100"/>
                <w:szCs w:val="24"/>
                <w:lang w:eastAsia="en-GB"/>
              </w:rPr>
              <w:t>-2,253</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Projects</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119,000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165,340</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FFC7CE"/>
            <w:noWrap/>
            <w:vAlign w:val="bottom"/>
            <w:hideMark/>
          </w:tcPr>
          <w:p w:rsidR="00F47518" w:rsidRPr="00726332" w:rsidRDefault="00F47518" w:rsidP="00F47518">
            <w:pPr>
              <w:spacing w:after="0" w:line="240" w:lineRule="auto"/>
              <w:jc w:val="center"/>
              <w:rPr>
                <w:rFonts w:eastAsia="Times New Roman" w:cs="Arial"/>
                <w:color w:val="9C0006"/>
                <w:szCs w:val="24"/>
                <w:lang w:eastAsia="en-GB"/>
              </w:rPr>
            </w:pPr>
            <w:r w:rsidRPr="00726332">
              <w:rPr>
                <w:rFonts w:eastAsia="Times New Roman" w:cs="Arial"/>
                <w:color w:val="9C0006"/>
                <w:szCs w:val="24"/>
                <w:lang w:eastAsia="en-GB"/>
              </w:rPr>
              <w:t>46,340</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bCs/>
                <w:szCs w:val="24"/>
                <w:lang w:eastAsia="en-GB"/>
              </w:rPr>
            </w:pPr>
            <w:r w:rsidRPr="00726332">
              <w:rPr>
                <w:rFonts w:eastAsia="Times New Roman" w:cs="Arial"/>
                <w:b/>
                <w:bCs/>
                <w:szCs w:val="24"/>
                <w:lang w:eastAsia="en-GB"/>
              </w:rPr>
              <w:t>Gross Expenditure</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207,900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212,914</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FFC7CE"/>
            <w:noWrap/>
            <w:vAlign w:val="bottom"/>
            <w:hideMark/>
          </w:tcPr>
          <w:p w:rsidR="00F47518" w:rsidRPr="00726332" w:rsidRDefault="00F47518" w:rsidP="00F47518">
            <w:pPr>
              <w:spacing w:after="0" w:line="240" w:lineRule="auto"/>
              <w:jc w:val="center"/>
              <w:rPr>
                <w:rFonts w:eastAsia="Times New Roman" w:cs="Arial"/>
                <w:b/>
                <w:bCs/>
                <w:color w:val="9C0006"/>
                <w:szCs w:val="24"/>
                <w:lang w:eastAsia="en-GB"/>
              </w:rPr>
            </w:pPr>
            <w:r w:rsidRPr="00726332">
              <w:rPr>
                <w:rFonts w:eastAsia="Times New Roman" w:cs="Arial"/>
                <w:b/>
                <w:bCs/>
                <w:color w:val="9C0006"/>
                <w:szCs w:val="24"/>
                <w:lang w:eastAsia="en-GB"/>
              </w:rPr>
              <w:t>5,014</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bCs/>
                <w:szCs w:val="24"/>
                <w:lang w:eastAsia="en-GB"/>
              </w:rPr>
            </w:pPr>
            <w:r w:rsidRPr="00726332">
              <w:rPr>
                <w:rFonts w:eastAsia="Times New Roman" w:cs="Arial"/>
                <w:b/>
                <w:bCs/>
                <w:szCs w:val="24"/>
                <w:lang w:eastAsia="en-GB"/>
              </w:rPr>
              <w:t>INCOME</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Core Contributions</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6A5613">
            <w:pPr>
              <w:spacing w:after="0" w:line="240" w:lineRule="auto"/>
              <w:rPr>
                <w:rFonts w:eastAsia="Times New Roman" w:cs="Arial"/>
                <w:szCs w:val="24"/>
                <w:lang w:eastAsia="en-GB"/>
              </w:rPr>
            </w:pPr>
            <w:r w:rsidRPr="00726332">
              <w:rPr>
                <w:rFonts w:eastAsia="Times New Roman" w:cs="Arial"/>
                <w:szCs w:val="24"/>
                <w:lang w:eastAsia="en-GB"/>
              </w:rPr>
              <w:t xml:space="preserve">Bolton </w:t>
            </w:r>
            <w:r w:rsidR="006A5613" w:rsidRPr="00726332">
              <w:rPr>
                <w:rFonts w:eastAsia="Times New Roman" w:cs="Arial"/>
                <w:szCs w:val="24"/>
                <w:lang w:eastAsia="en-GB"/>
              </w:rPr>
              <w:t>Council</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-69,300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-69,300</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0</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Blackburn with Darwen B. C.</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-69,300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-69,300</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0</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szCs w:val="24"/>
                <w:lang w:eastAsia="en-GB"/>
              </w:rPr>
            </w:pPr>
            <w:r w:rsidRPr="00726332">
              <w:rPr>
                <w:rFonts w:eastAsia="Times New Roman" w:cs="Arial"/>
                <w:szCs w:val="24"/>
                <w:lang w:eastAsia="en-GB"/>
              </w:rPr>
              <w:t>Other Contributions</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Cs w:val="24"/>
                <w:lang w:eastAsia="en-GB"/>
              </w:rPr>
            </w:pPr>
            <w:r w:rsidRPr="00726332">
              <w:rPr>
                <w:rFonts w:eastAsia="Times New Roman" w:cs="Arial"/>
                <w:color w:val="000000"/>
                <w:szCs w:val="24"/>
                <w:lang w:eastAsia="en-GB"/>
              </w:rPr>
              <w:t>-4,000</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C6EFCE"/>
            <w:noWrap/>
            <w:vAlign w:val="bottom"/>
            <w:hideMark/>
          </w:tcPr>
          <w:p w:rsidR="00F47518" w:rsidRPr="00726332" w:rsidRDefault="00F47518" w:rsidP="00F47518">
            <w:pPr>
              <w:spacing w:after="0" w:line="240" w:lineRule="auto"/>
              <w:jc w:val="center"/>
              <w:rPr>
                <w:rFonts w:eastAsia="Times New Roman" w:cs="Arial"/>
                <w:color w:val="006100"/>
                <w:szCs w:val="24"/>
                <w:lang w:eastAsia="en-GB"/>
              </w:rPr>
            </w:pPr>
            <w:r w:rsidRPr="00726332">
              <w:rPr>
                <w:rFonts w:eastAsia="Times New Roman" w:cs="Arial"/>
                <w:color w:val="006100"/>
                <w:szCs w:val="24"/>
                <w:lang w:eastAsia="en-GB"/>
              </w:rPr>
              <w:t>-4,000</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b/>
                <w:bCs/>
                <w:color w:val="000000"/>
                <w:szCs w:val="24"/>
                <w:lang w:eastAsia="en-GB"/>
              </w:rPr>
            </w:pPr>
            <w:r w:rsidRPr="00726332">
              <w:rPr>
                <w:rFonts w:eastAsia="Times New Roman" w:cs="Arial"/>
                <w:b/>
                <w:bCs/>
                <w:color w:val="000000"/>
                <w:szCs w:val="24"/>
                <w:lang w:eastAsia="en-GB"/>
              </w:rPr>
              <w:t>Total Income</w:t>
            </w: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-138,600</w:t>
            </w: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-142,600</w:t>
            </w: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p>
        </w:tc>
        <w:tc>
          <w:tcPr>
            <w:tcW w:w="1627" w:type="dxa"/>
            <w:tcBorders>
              <w:top w:val="nil"/>
              <w:left w:val="nil"/>
              <w:bottom w:val="nil"/>
              <w:right w:val="nil"/>
            </w:tcBorders>
            <w:shd w:val="clear" w:color="000000" w:fill="C6EFCE"/>
            <w:noWrap/>
            <w:vAlign w:val="bottom"/>
            <w:hideMark/>
          </w:tcPr>
          <w:p w:rsidR="00F47518" w:rsidRPr="00726332" w:rsidRDefault="00F47518" w:rsidP="00F47518">
            <w:pPr>
              <w:spacing w:after="0" w:line="240" w:lineRule="auto"/>
              <w:jc w:val="center"/>
              <w:rPr>
                <w:rFonts w:eastAsia="Times New Roman" w:cs="Arial"/>
                <w:b/>
                <w:bCs/>
                <w:color w:val="006100"/>
                <w:szCs w:val="24"/>
                <w:lang w:eastAsia="en-GB"/>
              </w:rPr>
            </w:pPr>
            <w:r w:rsidRPr="00726332">
              <w:rPr>
                <w:rFonts w:eastAsia="Times New Roman" w:cs="Arial"/>
                <w:b/>
                <w:bCs/>
                <w:color w:val="006100"/>
                <w:szCs w:val="24"/>
                <w:lang w:eastAsia="en-GB"/>
              </w:rPr>
              <w:t>-4,000</w:t>
            </w:r>
          </w:p>
        </w:tc>
      </w:tr>
      <w:tr w:rsidR="00F47518" w:rsidRPr="00726332" w:rsidTr="006A5613">
        <w:trPr>
          <w:trHeight w:val="255"/>
        </w:trPr>
        <w:tc>
          <w:tcPr>
            <w:tcW w:w="3722"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33"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725"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380"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 w:val="16"/>
                <w:szCs w:val="16"/>
                <w:lang w:eastAsia="en-GB"/>
              </w:rPr>
            </w:pPr>
          </w:p>
        </w:tc>
        <w:tc>
          <w:tcPr>
            <w:tcW w:w="1627" w:type="dxa"/>
            <w:tcBorders>
              <w:top w:val="nil"/>
              <w:left w:val="nil"/>
              <w:bottom w:val="nil"/>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color w:val="000000"/>
                <w:sz w:val="16"/>
                <w:szCs w:val="16"/>
                <w:lang w:eastAsia="en-GB"/>
              </w:rPr>
            </w:pPr>
          </w:p>
        </w:tc>
      </w:tr>
      <w:tr w:rsidR="00F47518" w:rsidRPr="00726332" w:rsidTr="006A5613">
        <w:trPr>
          <w:trHeight w:val="270"/>
        </w:trPr>
        <w:tc>
          <w:tcPr>
            <w:tcW w:w="3722" w:type="dxa"/>
            <w:tcBorders>
              <w:top w:val="single" w:sz="4" w:space="0" w:color="auto"/>
              <w:left w:val="nil"/>
              <w:bottom w:val="single" w:sz="8" w:space="0" w:color="auto"/>
              <w:right w:val="nil"/>
            </w:tcBorders>
            <w:shd w:val="clear" w:color="auto" w:fill="auto"/>
            <w:noWrap/>
            <w:vAlign w:val="bottom"/>
            <w:hideMark/>
          </w:tcPr>
          <w:p w:rsidR="00F47518" w:rsidRPr="00726332" w:rsidRDefault="00F47518" w:rsidP="00F47518">
            <w:pPr>
              <w:spacing w:after="0" w:line="240" w:lineRule="auto"/>
              <w:rPr>
                <w:rFonts w:eastAsia="Times New Roman" w:cs="Arial"/>
                <w:b/>
                <w:bCs/>
                <w:color w:val="000000"/>
                <w:szCs w:val="24"/>
                <w:lang w:eastAsia="en-GB"/>
              </w:rPr>
            </w:pPr>
            <w:r w:rsidRPr="00726332">
              <w:rPr>
                <w:rFonts w:eastAsia="Times New Roman" w:cs="Arial"/>
                <w:b/>
                <w:bCs/>
                <w:color w:val="000000"/>
                <w:szCs w:val="24"/>
                <w:lang w:eastAsia="en-GB"/>
              </w:rPr>
              <w:t>Net Expenditure</w:t>
            </w:r>
          </w:p>
        </w:tc>
        <w:tc>
          <w:tcPr>
            <w:tcW w:w="1633" w:type="dxa"/>
            <w:tcBorders>
              <w:top w:val="single" w:sz="4" w:space="0" w:color="auto"/>
              <w:left w:val="nil"/>
              <w:bottom w:val="single" w:sz="8" w:space="0" w:color="auto"/>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69,300</w:t>
            </w:r>
          </w:p>
        </w:tc>
        <w:tc>
          <w:tcPr>
            <w:tcW w:w="1725" w:type="dxa"/>
            <w:tcBorders>
              <w:top w:val="single" w:sz="4" w:space="0" w:color="auto"/>
              <w:left w:val="nil"/>
              <w:bottom w:val="single" w:sz="8" w:space="0" w:color="auto"/>
              <w:right w:val="nil"/>
            </w:tcBorders>
            <w:shd w:val="clear" w:color="auto" w:fill="auto"/>
            <w:noWrap/>
            <w:vAlign w:val="bottom"/>
            <w:hideMark/>
          </w:tcPr>
          <w:p w:rsidR="00F47518" w:rsidRPr="00726332" w:rsidRDefault="00F47518" w:rsidP="00F47518">
            <w:pPr>
              <w:spacing w:after="0" w:line="240" w:lineRule="auto"/>
              <w:jc w:val="center"/>
              <w:rPr>
                <w:rFonts w:eastAsia="Times New Roman" w:cs="Arial"/>
                <w:b/>
                <w:bCs/>
                <w:color w:val="000000"/>
                <w:szCs w:val="24"/>
                <w:lang w:eastAsia="en-GB"/>
              </w:rPr>
            </w:pPr>
            <w:r w:rsidRPr="00726332">
              <w:rPr>
                <w:rFonts w:eastAsia="Times New Roman" w:cs="Arial"/>
                <w:b/>
                <w:bCs/>
                <w:color w:val="000000"/>
                <w:szCs w:val="24"/>
                <w:lang w:eastAsia="en-GB"/>
              </w:rPr>
              <w:t>70,314</w:t>
            </w:r>
          </w:p>
        </w:tc>
        <w:tc>
          <w:tcPr>
            <w:tcW w:w="380" w:type="dxa"/>
            <w:tcBorders>
              <w:top w:val="single" w:sz="4" w:space="0" w:color="auto"/>
              <w:left w:val="nil"/>
              <w:bottom w:val="single" w:sz="8" w:space="0" w:color="auto"/>
              <w:right w:val="nil"/>
            </w:tcBorders>
            <w:shd w:val="clear" w:color="auto" w:fill="auto"/>
            <w:noWrap/>
            <w:vAlign w:val="bottom"/>
            <w:hideMark/>
          </w:tcPr>
          <w:p w:rsidR="00F47518" w:rsidRPr="00726332" w:rsidRDefault="00F47518" w:rsidP="00F47518">
            <w:pPr>
              <w:spacing w:after="0" w:line="240" w:lineRule="auto"/>
              <w:rPr>
                <w:rFonts w:eastAsia="Times New Roman" w:cs="Arial"/>
                <w:color w:val="000000"/>
                <w:szCs w:val="24"/>
                <w:lang w:eastAsia="en-GB"/>
              </w:rPr>
            </w:pPr>
            <w:r w:rsidRPr="00726332">
              <w:rPr>
                <w:rFonts w:eastAsia="Times New Roman" w:cs="Arial"/>
                <w:color w:val="000000"/>
                <w:szCs w:val="24"/>
                <w:lang w:eastAsia="en-GB"/>
              </w:rPr>
              <w:t> </w:t>
            </w:r>
          </w:p>
        </w:tc>
        <w:tc>
          <w:tcPr>
            <w:tcW w:w="1627" w:type="dxa"/>
            <w:tcBorders>
              <w:top w:val="single" w:sz="4" w:space="0" w:color="auto"/>
              <w:left w:val="nil"/>
              <w:bottom w:val="single" w:sz="8" w:space="0" w:color="auto"/>
              <w:right w:val="nil"/>
            </w:tcBorders>
            <w:shd w:val="clear" w:color="000000" w:fill="FFC7CE"/>
            <w:noWrap/>
            <w:vAlign w:val="bottom"/>
            <w:hideMark/>
          </w:tcPr>
          <w:p w:rsidR="00F47518" w:rsidRPr="00726332" w:rsidRDefault="00F47518" w:rsidP="00F47518">
            <w:pPr>
              <w:spacing w:after="0" w:line="240" w:lineRule="auto"/>
              <w:jc w:val="center"/>
              <w:rPr>
                <w:rFonts w:eastAsia="Times New Roman" w:cs="Arial"/>
                <w:b/>
                <w:bCs/>
                <w:color w:val="9C0006"/>
                <w:szCs w:val="24"/>
                <w:lang w:eastAsia="en-GB"/>
              </w:rPr>
            </w:pPr>
            <w:r w:rsidRPr="00726332">
              <w:rPr>
                <w:rFonts w:eastAsia="Times New Roman" w:cs="Arial"/>
                <w:b/>
                <w:bCs/>
                <w:color w:val="9C0006"/>
                <w:szCs w:val="24"/>
                <w:lang w:eastAsia="en-GB"/>
              </w:rPr>
              <w:t>1,014</w:t>
            </w:r>
          </w:p>
        </w:tc>
      </w:tr>
    </w:tbl>
    <w:p w:rsidR="00EE26C4" w:rsidRDefault="00EE26C4" w:rsidP="006A5613">
      <w:pPr>
        <w:spacing w:after="0" w:line="240" w:lineRule="auto"/>
      </w:pPr>
    </w:p>
    <w:p w:rsidR="00F47518" w:rsidRDefault="00F47518" w:rsidP="006A5613">
      <w:pPr>
        <w:spacing w:after="0" w:line="240" w:lineRule="auto"/>
        <w:rPr>
          <w:szCs w:val="24"/>
          <w:u w:val="single"/>
        </w:rPr>
      </w:pPr>
      <w:r w:rsidRPr="006A5613">
        <w:rPr>
          <w:szCs w:val="24"/>
          <w:u w:val="single"/>
        </w:rPr>
        <w:t>Revenue budget 2011/12</w:t>
      </w:r>
    </w:p>
    <w:p w:rsidR="006A5613" w:rsidRPr="006A5613" w:rsidRDefault="006A5613" w:rsidP="006A5613">
      <w:pPr>
        <w:spacing w:after="0" w:line="240" w:lineRule="auto"/>
        <w:rPr>
          <w:szCs w:val="24"/>
          <w:u w:val="single"/>
        </w:rPr>
      </w:pPr>
    </w:p>
    <w:p w:rsidR="008F408C" w:rsidRDefault="00F47518" w:rsidP="006A5613">
      <w:pPr>
        <w:spacing w:after="0" w:line="240" w:lineRule="auto"/>
        <w:rPr>
          <w:szCs w:val="24"/>
        </w:rPr>
      </w:pPr>
      <w:r w:rsidRPr="006A5613">
        <w:rPr>
          <w:szCs w:val="24"/>
        </w:rPr>
        <w:t>Lancashire County Council proposes continuing with officer support for the Partnership and will also seek to honour on-going funding commitments for 2011/12 within its area of the WPM.  This will include support for the Brinscall and Withnell Parish Lengthsman Scheme and one remaining historic Access Agreement payment, whilst continuing to provide £6,000 towards a small project budget and maintenance of the Lancashire section of the Pennine Bridleway Feeder route in the WPM.</w:t>
      </w:r>
    </w:p>
    <w:p w:rsidR="006A5613" w:rsidRPr="006A5613" w:rsidRDefault="006A5613" w:rsidP="006A5613">
      <w:pPr>
        <w:spacing w:after="0" w:line="240" w:lineRule="auto"/>
        <w:rPr>
          <w:szCs w:val="24"/>
        </w:rPr>
      </w:pPr>
    </w:p>
    <w:p w:rsidR="00F47518" w:rsidRDefault="00F47518" w:rsidP="006A5613">
      <w:pPr>
        <w:spacing w:after="0" w:line="240" w:lineRule="auto"/>
        <w:rPr>
          <w:rFonts w:cs="Arial"/>
          <w:szCs w:val="24"/>
        </w:rPr>
      </w:pPr>
      <w:r w:rsidRPr="006A5613">
        <w:rPr>
          <w:rFonts w:cs="Arial"/>
          <w:szCs w:val="24"/>
        </w:rPr>
        <w:t>It is also worth highlighting the requirement on the responsible local authorities (Blackburn with Darwen Borough Council, Bolton Council, Bury Council and Lancashire County Council) for the management and maintenance of both long-standing and also more recently established "Partnership assets" within the area, including:</w:t>
      </w:r>
    </w:p>
    <w:p w:rsidR="006A5613" w:rsidRPr="006A5613" w:rsidRDefault="006A5613" w:rsidP="006A5613">
      <w:pPr>
        <w:spacing w:after="0" w:line="240" w:lineRule="auto"/>
        <w:rPr>
          <w:rFonts w:cs="Arial"/>
          <w:szCs w:val="24"/>
        </w:rPr>
      </w:pPr>
    </w:p>
    <w:p w:rsidR="00F47518" w:rsidRPr="006A5613" w:rsidRDefault="006A5613" w:rsidP="006A5613">
      <w:pPr>
        <w:numPr>
          <w:ilvl w:val="0"/>
          <w:numId w:val="2"/>
        </w:numPr>
        <w:tabs>
          <w:tab w:val="clear" w:pos="720"/>
          <w:tab w:val="num" w:pos="426"/>
        </w:tabs>
        <w:spacing w:after="0" w:line="240" w:lineRule="auto"/>
        <w:ind w:left="426" w:hanging="426"/>
        <w:rPr>
          <w:rFonts w:cs="Arial"/>
          <w:szCs w:val="24"/>
        </w:rPr>
      </w:pPr>
      <w:r>
        <w:rPr>
          <w:rFonts w:cs="Arial"/>
          <w:szCs w:val="24"/>
        </w:rPr>
        <w:t>d</w:t>
      </w:r>
      <w:r w:rsidR="00F47518" w:rsidRPr="006A5613">
        <w:rPr>
          <w:rFonts w:cs="Arial"/>
          <w:szCs w:val="24"/>
        </w:rPr>
        <w:t>efinitive bridleways, which hold a statut</w:t>
      </w:r>
      <w:r>
        <w:rPr>
          <w:rFonts w:cs="Arial"/>
          <w:szCs w:val="24"/>
        </w:rPr>
        <w:t>ory requirement for maintenance;</w:t>
      </w:r>
    </w:p>
    <w:p w:rsidR="00F47518" w:rsidRPr="006A5613" w:rsidRDefault="006A5613" w:rsidP="00726332">
      <w:pPr>
        <w:numPr>
          <w:ilvl w:val="0"/>
          <w:numId w:val="2"/>
        </w:numPr>
        <w:tabs>
          <w:tab w:val="clear" w:pos="720"/>
          <w:tab w:val="num" w:pos="426"/>
        </w:tabs>
        <w:spacing w:after="0" w:line="240" w:lineRule="auto"/>
        <w:ind w:left="425" w:hanging="425"/>
        <w:rPr>
          <w:rFonts w:cs="Arial"/>
          <w:szCs w:val="24"/>
        </w:rPr>
      </w:pPr>
      <w:proofErr w:type="gramStart"/>
      <w:r>
        <w:rPr>
          <w:rFonts w:cs="Arial"/>
          <w:szCs w:val="24"/>
        </w:rPr>
        <w:t>s</w:t>
      </w:r>
      <w:r w:rsidR="00F47518" w:rsidRPr="006A5613">
        <w:rPr>
          <w:rFonts w:cs="Arial"/>
          <w:szCs w:val="24"/>
        </w:rPr>
        <w:t>ome</w:t>
      </w:r>
      <w:proofErr w:type="gramEnd"/>
      <w:r w:rsidR="00F47518" w:rsidRPr="006A5613">
        <w:rPr>
          <w:rFonts w:cs="Arial"/>
          <w:szCs w:val="24"/>
        </w:rPr>
        <w:t xml:space="preserve"> concessionary bridleways, where the access agreement with the landowner places the maintenance requirement on the local authority.</w:t>
      </w:r>
    </w:p>
    <w:sectPr w:rsidR="00F47518" w:rsidRPr="006A5613" w:rsidSect="006A5613">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EF"/>
    <w:multiLevelType w:val="hybridMultilevel"/>
    <w:tmpl w:val="CEFE75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31DFA"/>
    <w:multiLevelType w:val="hybridMultilevel"/>
    <w:tmpl w:val="6E0E6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518"/>
    <w:rsid w:val="00077526"/>
    <w:rsid w:val="00266A40"/>
    <w:rsid w:val="006A5613"/>
    <w:rsid w:val="00726332"/>
    <w:rsid w:val="008770FB"/>
    <w:rsid w:val="008F408C"/>
    <w:rsid w:val="00D73E19"/>
    <w:rsid w:val="00DF01F0"/>
    <w:rsid w:val="00EE26C4"/>
    <w:rsid w:val="00F47518"/>
    <w:rsid w:val="00FD7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5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1510</Characters>
  <Application>Microsoft Office Word</Application>
  <DocSecurity>0</DocSecurity>
  <Lines>12</Lines>
  <Paragraphs>3</Paragraphs>
  <ScaleCrop>false</ScaleCrop>
  <Company>Lancashire County Council</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fcruchley001</dc:creator>
  <cp:keywords/>
  <dc:description/>
  <cp:lastModifiedBy>User</cp:lastModifiedBy>
  <cp:revision>5</cp:revision>
  <dcterms:created xsi:type="dcterms:W3CDTF">2011-06-27T12:47:00Z</dcterms:created>
  <dcterms:modified xsi:type="dcterms:W3CDTF">2011-06-29T08:07:00Z</dcterms:modified>
</cp:coreProperties>
</file>